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0ADAB">
      <w:pPr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</w:t>
      </w:r>
      <w:r>
        <w:rPr>
          <w:rFonts w:ascii="黑体" w:hAnsi="黑体" w:eastAsia="黑体" w:cs="黑体"/>
          <w:kern w:val="0"/>
          <w:sz w:val="32"/>
          <w:szCs w:val="32"/>
          <w:lang w:bidi="ar"/>
        </w:rPr>
        <w:t>5</w:t>
      </w:r>
    </w:p>
    <w:p w14:paraId="1D15F1B8">
      <w:pPr>
        <w:widowControl/>
        <w:spacing w:line="560" w:lineRule="exact"/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bidi="ar"/>
        </w:rPr>
      </w:pPr>
    </w:p>
    <w:p w14:paraId="5EBAAB21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广西工商学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校特种设备检验员</w:t>
      </w:r>
    </w:p>
    <w:p w14:paraId="72198B75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实际操作考试考评员管理暂行办法</w:t>
      </w:r>
    </w:p>
    <w:p w14:paraId="3126FA77">
      <w:pPr>
        <w:widowControl/>
        <w:spacing w:line="560" w:lineRule="exact"/>
        <w:ind w:firstLine="620" w:firstLineChars="200"/>
        <w:rPr>
          <w:rFonts w:eastAsia="黑体"/>
          <w:kern w:val="0"/>
          <w:sz w:val="31"/>
          <w:szCs w:val="31"/>
          <w:lang w:bidi="ar"/>
        </w:rPr>
      </w:pPr>
    </w:p>
    <w:p w14:paraId="0668B66C">
      <w:pPr>
        <w:widowControl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黑体"/>
          <w:kern w:val="0"/>
          <w:sz w:val="32"/>
          <w:szCs w:val="32"/>
          <w:lang w:bidi="ar"/>
        </w:rPr>
        <w:t xml:space="preserve">第一条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为加强特种设备检验员实际操作考试管理，进一步规范特种设备检验员实际操作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考评工作，制定本暂行办法。</w:t>
      </w:r>
      <w:r>
        <w:rPr>
          <w:rFonts w:eastAsia="仿宋"/>
          <w:kern w:val="0"/>
          <w:sz w:val="32"/>
          <w:szCs w:val="32"/>
          <w:lang w:bidi="ar"/>
        </w:rPr>
        <w:t xml:space="preserve"> </w:t>
      </w:r>
    </w:p>
    <w:p w14:paraId="07C66340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eastAsia="黑体"/>
          <w:kern w:val="0"/>
          <w:sz w:val="32"/>
          <w:szCs w:val="32"/>
          <w:lang w:bidi="ar"/>
        </w:rPr>
        <w:t xml:space="preserve">第二条 </w:t>
      </w:r>
      <w:r>
        <w:rPr>
          <w:rFonts w:eastAsia="仿宋"/>
          <w:kern w:val="0"/>
          <w:sz w:val="32"/>
          <w:szCs w:val="32"/>
          <w:lang w:bidi="ar"/>
        </w:rPr>
        <w:t>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暂行办法所指的特种设备检验员实际操作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考评员，均按照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《特种设备检验人员考核规则》（TSG Z8002-2022）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目录的工作范围进行分类储备。</w:t>
      </w:r>
    </w:p>
    <w:p w14:paraId="50E49EFF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考评员，指经认定、有能力对特种作业人员安全技术实际操作考试评分的技能人员。 </w:t>
      </w:r>
    </w:p>
    <w:p w14:paraId="2F0D51FB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eastAsia="黑体"/>
          <w:kern w:val="0"/>
          <w:sz w:val="32"/>
          <w:szCs w:val="32"/>
          <w:lang w:bidi="ar"/>
        </w:rPr>
        <w:t xml:space="preserve">第三条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特种设备检验员实际操作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考评员应当符合下列条件：</w:t>
      </w:r>
    </w:p>
    <w:p w14:paraId="2EE28EEF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（一）具有良好的职业道德，廉洁自律。 </w:t>
      </w:r>
    </w:p>
    <w:p w14:paraId="126903FB">
      <w:pPr>
        <w:widowControl/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　　（二）未被追究刑事责任、安全生产行政责任。 </w:t>
      </w:r>
    </w:p>
    <w:p w14:paraId="448BAC21">
      <w:pPr>
        <w:widowControl/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（三）年龄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原则上不超过60周岁，具有特殊专长的专家可不超过65周岁。</w:t>
      </w:r>
    </w:p>
    <w:p w14:paraId="71B6B6BD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（四）具有与考评工作相关或相近的大学本科及以上学历。 </w:t>
      </w:r>
    </w:p>
    <w:p w14:paraId="6BC3EE79"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（五）符合《特种设备检验员实际操作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考评员推荐条件一览表》条件要求的人员。</w:t>
      </w:r>
    </w:p>
    <w:p w14:paraId="766F18FA">
      <w:pPr>
        <w:spacing w:line="560" w:lineRule="exact"/>
        <w:rPr>
          <w:rFonts w:eastAsia="仿宋"/>
          <w:kern w:val="0"/>
          <w:sz w:val="32"/>
          <w:szCs w:val="32"/>
          <w:lang w:bidi="ar"/>
        </w:rPr>
      </w:pPr>
      <w:r>
        <w:rPr>
          <w:rFonts w:eastAsia="仿宋"/>
          <w:sz w:val="32"/>
          <w:szCs w:val="32"/>
        </w:rPr>
        <w:t>　</w:t>
      </w:r>
      <w:r>
        <w:rPr>
          <w:rFonts w:eastAsia="黑体"/>
          <w:sz w:val="32"/>
          <w:szCs w:val="32"/>
        </w:rPr>
        <w:t>　第</w:t>
      </w:r>
      <w:r>
        <w:rPr>
          <w:rFonts w:hint="eastAsia" w:eastAsia="黑体"/>
          <w:sz w:val="32"/>
          <w:szCs w:val="32"/>
        </w:rPr>
        <w:t>四</w:t>
      </w:r>
      <w:r>
        <w:rPr>
          <w:rFonts w:eastAsia="黑体"/>
          <w:sz w:val="32"/>
          <w:szCs w:val="32"/>
        </w:rPr>
        <w:t>条</w:t>
      </w:r>
      <w:r>
        <w:rPr>
          <w:rFonts w:eastAsia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符合第五条规定条件的人员，由单位组织推荐申报、审核、公示，并向自治区市场监管局书面告知备案。 </w:t>
      </w:r>
    </w:p>
    <w:p w14:paraId="02667B7C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FFFFFF" w:fill="D9D9D9"/>
          <w:lang w:bidi="ar"/>
        </w:rPr>
      </w:pPr>
      <w:r>
        <w:rPr>
          <w:rFonts w:eastAsia="黑体"/>
          <w:kern w:val="0"/>
          <w:sz w:val="32"/>
          <w:szCs w:val="32"/>
          <w:lang w:bidi="ar"/>
        </w:rPr>
        <w:t>第</w:t>
      </w:r>
      <w:r>
        <w:rPr>
          <w:rFonts w:hint="eastAsia" w:eastAsia="黑体"/>
          <w:kern w:val="0"/>
          <w:sz w:val="32"/>
          <w:szCs w:val="32"/>
          <w:lang w:bidi="ar"/>
        </w:rPr>
        <w:t>五</w:t>
      </w:r>
      <w:r>
        <w:rPr>
          <w:rFonts w:eastAsia="黑体"/>
          <w:kern w:val="0"/>
          <w:sz w:val="32"/>
          <w:szCs w:val="32"/>
          <w:lang w:bidi="ar"/>
        </w:rPr>
        <w:t xml:space="preserve">条 </w:t>
      </w:r>
      <w:r>
        <w:rPr>
          <w:rFonts w:hint="eastAsia" w:ascii="仿宋_GB2312" w:hAnsi="仿宋_GB2312" w:eastAsia="仿宋_GB2312" w:cs="仿宋_GB2312"/>
          <w:sz w:val="32"/>
          <w:szCs w:val="32"/>
        </w:rPr>
        <w:t>对入库的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特种设备检验员实际操作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考评员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，由组织单位，从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特种设备检验员实际操作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考评员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库中随机抽取相应的考评人员，规范安排考试任务。 </w:t>
      </w:r>
    </w:p>
    <w:p w14:paraId="290C461D"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黑体"/>
          <w:sz w:val="32"/>
          <w:szCs w:val="32"/>
        </w:rPr>
        <w:t>第</w:t>
      </w:r>
      <w:r>
        <w:rPr>
          <w:rFonts w:hint="eastAsia" w:eastAsia="黑体"/>
          <w:sz w:val="32"/>
          <w:szCs w:val="32"/>
        </w:rPr>
        <w:t>六</w:t>
      </w:r>
      <w:r>
        <w:rPr>
          <w:rFonts w:eastAsia="黑体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特种设备检验员实际操作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考评员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不得承担由本人或所属单位参与培训的、或有近亲属或利害关系人参加的、或所属单位（包括退休前单位）职工专场的工作任务。 </w:t>
      </w:r>
    </w:p>
    <w:p w14:paraId="02A2F1A9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eastAsia="黑体"/>
          <w:sz w:val="32"/>
          <w:szCs w:val="32"/>
        </w:rPr>
        <w:t>第</w:t>
      </w:r>
      <w:r>
        <w:rPr>
          <w:rFonts w:hint="eastAsia" w:eastAsia="黑体"/>
          <w:sz w:val="32"/>
          <w:szCs w:val="32"/>
        </w:rPr>
        <w:t>七</w:t>
      </w:r>
      <w:r>
        <w:rPr>
          <w:rFonts w:eastAsia="黑体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考评员在实施考评中应遵守以下守则： </w:t>
      </w:r>
    </w:p>
    <w:p w14:paraId="48BFC563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（一）自觉学习考试有关法律、法规和政策，掌握操作考评技术，不断提高政策水平和考评能力；</w:t>
      </w:r>
    </w:p>
    <w:p w14:paraId="35DDBAFB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（二）独立完成考评任务，认真履行考评职责，严格执行有关规定；</w:t>
      </w:r>
    </w:p>
    <w:p w14:paraId="61444CE9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（三）在评定成绩时应严格执行评分标准；在考试点考评时严格对照相关建设标准和设备配备标准；</w:t>
      </w:r>
    </w:p>
    <w:p w14:paraId="64F8E039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（四）保持高度的职业道德水平修养，忠于职守，公道正派，清正廉洁，坚决抵制来自任何方面的影响或改变正常考评结果的要求；自觉执行对其亲属、朋友、师生和师徒的回避制度；</w:t>
      </w:r>
    </w:p>
    <w:p w14:paraId="6E970EA4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（五）严格遵守相关保密规定，对考生的考评结果或对所服务的项目提出的意见承担责任；</w:t>
      </w:r>
    </w:p>
    <w:p w14:paraId="7E04AB3D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（六）自觉接受自治区市场监管局和考试机构的监督检查和技术指导。</w:t>
      </w:r>
    </w:p>
    <w:p w14:paraId="64FB3D01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（七）经常研究考评工作中出现的新情况，及时发现问题，向考试机构提出改进工作的建议。 </w:t>
      </w:r>
    </w:p>
    <w:p w14:paraId="3D451B1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"/>
          <w:sz w:val="32"/>
          <w:szCs w:val="32"/>
        </w:rPr>
        <w:t>　　</w:t>
      </w:r>
      <w:r>
        <w:rPr>
          <w:rFonts w:eastAsia="黑体"/>
          <w:sz w:val="32"/>
          <w:szCs w:val="32"/>
        </w:rPr>
        <w:t>第</w:t>
      </w:r>
      <w:r>
        <w:rPr>
          <w:rFonts w:hint="eastAsia" w:eastAsia="黑体"/>
          <w:sz w:val="32"/>
          <w:szCs w:val="32"/>
        </w:rPr>
        <w:t>八</w:t>
      </w:r>
      <w:r>
        <w:rPr>
          <w:rFonts w:eastAsia="黑体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考试机构应当与接受考试任务的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特种设备检验员实际操作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考评人员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，双方应当明确权利义务，结合工作实际和有关规定，支付专家费或者劳务报酬。 </w:t>
      </w:r>
    </w:p>
    <w:p w14:paraId="04B4A354"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　</w:t>
      </w:r>
      <w:r>
        <w:rPr>
          <w:rFonts w:eastAsia="黑体"/>
          <w:sz w:val="32"/>
          <w:szCs w:val="32"/>
        </w:rPr>
        <w:t>　第</w:t>
      </w:r>
      <w:r>
        <w:rPr>
          <w:rFonts w:hint="eastAsia" w:eastAsia="黑体"/>
          <w:sz w:val="32"/>
          <w:szCs w:val="32"/>
        </w:rPr>
        <w:t>九</w:t>
      </w:r>
      <w:r>
        <w:rPr>
          <w:rFonts w:eastAsia="黑体"/>
          <w:sz w:val="32"/>
          <w:szCs w:val="32"/>
        </w:rPr>
        <w:t>条</w:t>
      </w:r>
      <w:r>
        <w:rPr>
          <w:rFonts w:eastAsia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考试机构对优秀的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特种设备检验员实际操作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考评员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，可以给予表彰奖励。发现考评能力不足或考评中存在违法违纪行为的，应当及时报告有关部门。 </w:t>
      </w:r>
    </w:p>
    <w:p w14:paraId="114E380C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eastAsia="黑体"/>
          <w:kern w:val="0"/>
          <w:sz w:val="32"/>
          <w:szCs w:val="32"/>
          <w:lang w:bidi="ar"/>
        </w:rPr>
        <w:t xml:space="preserve">第十条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如特种设备检验员实际操作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考评员从事考评工作中存在以下行为并经查属实的，从特种设备检验员实际操作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考评员库中移除，自移除之日起5年内不得再参加考评工作。 </w:t>
      </w:r>
    </w:p>
    <w:p w14:paraId="0C84ABCF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（一）接受考试机构指派后，无正当理由连续3次拒绝参加考评工作的。 </w:t>
      </w:r>
    </w:p>
    <w:p w14:paraId="391A5708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（二）以不正当手段协助他人取得特种设备检验员资格，或考试点通过核查的。 </w:t>
      </w:r>
    </w:p>
    <w:p w14:paraId="655EB6AE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（三）泄漏题库或考试题目及其他考评工作秘密的。 </w:t>
      </w:r>
    </w:p>
    <w:p w14:paraId="4504DCF7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（四）通过指使、串通、纵容、提示答案以及其他不正当手段协助考生考试的。 </w:t>
      </w:r>
    </w:p>
    <w:p w14:paraId="5D6D8F45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（五）考评人员不按照考核标准、设备标准等规定进行考评的。 </w:t>
      </w:r>
    </w:p>
    <w:p w14:paraId="53EDC6A1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（六）利用工作之便索贿、受贿或者谋取其他不正当利益的。 </w:t>
      </w:r>
    </w:p>
    <w:p w14:paraId="77934097">
      <w:pPr>
        <w:widowControl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（七）其他不履行职责的行为。</w:t>
      </w:r>
      <w:r>
        <w:rPr>
          <w:rFonts w:eastAsia="仿宋"/>
          <w:kern w:val="0"/>
          <w:sz w:val="32"/>
          <w:szCs w:val="32"/>
          <w:lang w:bidi="ar"/>
        </w:rPr>
        <w:t xml:space="preserve"> </w:t>
      </w:r>
    </w:p>
    <w:p w14:paraId="02106FC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黑体"/>
          <w:kern w:val="0"/>
          <w:sz w:val="32"/>
          <w:szCs w:val="32"/>
          <w:lang w:bidi="ar"/>
        </w:rPr>
        <w:t>第十</w:t>
      </w:r>
      <w:r>
        <w:rPr>
          <w:rFonts w:hint="eastAsia" w:eastAsia="黑体"/>
          <w:kern w:val="0"/>
          <w:sz w:val="32"/>
          <w:szCs w:val="32"/>
          <w:lang w:bidi="ar"/>
        </w:rPr>
        <w:t>一</w:t>
      </w:r>
      <w:r>
        <w:rPr>
          <w:rFonts w:eastAsia="黑体"/>
          <w:kern w:val="0"/>
          <w:sz w:val="32"/>
          <w:szCs w:val="32"/>
          <w:lang w:bidi="ar"/>
        </w:rPr>
        <w:t xml:space="preserve">条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本暂行办法自印发之日起开始实施。</w:t>
      </w:r>
    </w:p>
    <w:p w14:paraId="167AB48F"/>
    <w:p w14:paraId="3B152ABA"/>
    <w:p w14:paraId="1D51DE52"/>
    <w:sectPr>
      <w:footerReference r:id="rId3" w:type="default"/>
      <w:pgSz w:w="11906" w:h="16838"/>
      <w:pgMar w:top="2098" w:right="1474" w:bottom="1984" w:left="1587" w:header="851" w:footer="130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0659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3594A"/>
    <w:rsid w:val="025B4414"/>
    <w:rsid w:val="043F0BEF"/>
    <w:rsid w:val="0A0766B2"/>
    <w:rsid w:val="0B7365E8"/>
    <w:rsid w:val="0BCF639E"/>
    <w:rsid w:val="132C3E71"/>
    <w:rsid w:val="16225C7A"/>
    <w:rsid w:val="17BC70C4"/>
    <w:rsid w:val="194871F1"/>
    <w:rsid w:val="1A4D2E1E"/>
    <w:rsid w:val="1E5227DF"/>
    <w:rsid w:val="296F1FAF"/>
    <w:rsid w:val="2A1A231E"/>
    <w:rsid w:val="2A9D68B2"/>
    <w:rsid w:val="2B55086C"/>
    <w:rsid w:val="2DBA2D1A"/>
    <w:rsid w:val="2E0925B3"/>
    <w:rsid w:val="310F1FBA"/>
    <w:rsid w:val="3166515D"/>
    <w:rsid w:val="31FD7F77"/>
    <w:rsid w:val="341A18DA"/>
    <w:rsid w:val="347D07F4"/>
    <w:rsid w:val="354F40A1"/>
    <w:rsid w:val="358C448A"/>
    <w:rsid w:val="399F460B"/>
    <w:rsid w:val="3A125E82"/>
    <w:rsid w:val="3BE14825"/>
    <w:rsid w:val="40F851F0"/>
    <w:rsid w:val="49454016"/>
    <w:rsid w:val="4B126205"/>
    <w:rsid w:val="50371D47"/>
    <w:rsid w:val="51B73895"/>
    <w:rsid w:val="553250E7"/>
    <w:rsid w:val="55A3594A"/>
    <w:rsid w:val="5C5122E1"/>
    <w:rsid w:val="5E0D32B7"/>
    <w:rsid w:val="5EC40C4A"/>
    <w:rsid w:val="606A75CF"/>
    <w:rsid w:val="675D1A6C"/>
    <w:rsid w:val="7A102B3D"/>
    <w:rsid w:val="7E92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  <w:sz w:val="24"/>
      <w:szCs w:val="24"/>
    </w:rPr>
  </w:style>
  <w:style w:type="character" w:styleId="7">
    <w:name w:val="Hyperlink"/>
    <w:unhideWhenUsed/>
    <w:qFormat/>
    <w:uiPriority w:val="99"/>
    <w:rPr>
      <w:color w:val="2E2E2E"/>
      <w:u w:val="none"/>
    </w:rPr>
  </w:style>
  <w:style w:type="character" w:customStyle="1" w:styleId="8">
    <w:name w:val="font3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paragraph" w:customStyle="1" w:styleId="9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0">
    <w:name w:val="Default"/>
    <w:next w:val="9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3622</Words>
  <Characters>3732</Characters>
  <Lines>0</Lines>
  <Paragraphs>0</Paragraphs>
  <TotalTime>0</TotalTime>
  <ScaleCrop>false</ScaleCrop>
  <LinksUpToDate>false</LinksUpToDate>
  <CharactersWithSpaces>3895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2025-03-20T01:59:00Z</dcterms:created>
  <dc:creator>高老庄</dc:creator>
  <cp:lastModifiedBy>『笑』</cp:lastModifiedBy>
  <cp:lastPrinted>2025-05-30T01:01:00Z</cp:lastPrinted>
  <dcterms:modified xsi:type="dcterms:W3CDTF">2026-04-16T06:19:23Z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274E8FD54B1F483F9C37BA4ABC5C4862_13</vt:lpwstr>
  </property>
  <property fmtid="{D5CDD505-2E9C-101B-9397-08002B2CF9AE}" pid="4" name="KSOTemplateDocerSaveRecord">
    <vt:lpwstr>eyJoZGlkIjoiOWY5MzJlNDQzMzE3MjUzMGZmOThmZGM1NzNkMzM4N2YiLCJ1c2VySWQiOiI0MjU4MTUwMTQifQ==</vt:lpwstr>
  </property>
</Properties>
</file>